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center"/>
        <w:rPr>
          <w:rFonts w:asciiTheme="minorAscii" w:hAnsiTheme="minorHAnsi"/>
          <w:color w:val="FF0000"/>
          <w:sz w:val="44"/>
        </w:rPr>
      </w:pPr>
      <w:bookmarkStart w:id="1" w:name="OLE_LINK1"/>
      <w:bookmarkStart w:id="2" w:name="OLE_LINK2"/>
      <w:r>
        <w:rPr>
          <w:rFonts w:asciiTheme="minorAscii" w:hAnsiTheme="minorHAnsi"/>
          <w:color w:val="FF0000"/>
          <w:sz w:val="44"/>
        </w:rPr>
        <w:t>Чемпионат Новосибирской области</w:t>
      </w:r>
    </w:p>
    <w:p w14:paraId="02000000">
      <w:pPr>
        <w:spacing w:after="120" w:line="240" w:lineRule="auto"/>
        <w:ind/>
        <w:rPr>
          <w:rFonts w:ascii="Calibri" w:hAnsi="Calibri"/>
          <w:b w:val="1"/>
          <w:color w:val="FF0000"/>
          <w:sz w:val="32"/>
        </w:rPr>
      </w:pPr>
    </w:p>
    <w:p w14:paraId="03000000">
      <w:pPr>
        <w:spacing w:after="120" w:line="240" w:lineRule="auto"/>
        <w:ind/>
        <w:jc w:val="center"/>
        <w:rPr>
          <w:rFonts w:ascii="Calibri" w:hAnsi="Calibri"/>
          <w:b w:val="1"/>
          <w:color w:val="FF0000"/>
          <w:sz w:val="32"/>
        </w:rPr>
      </w:pPr>
      <w:r>
        <w:rPr>
          <w:rFonts w:ascii="Calibri" w:hAnsi="Calibri"/>
          <w:b w:val="1"/>
          <w:color w:val="FF0000"/>
          <w:sz w:val="32"/>
        </w:rPr>
        <w:t>РАСПИСАНИЕ ВЗВЕШИВАНИЙ</w:t>
      </w:r>
    </w:p>
    <w:p w14:paraId="04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color w:val="0070C0"/>
          <w:sz w:val="32"/>
        </w:rPr>
      </w:pPr>
      <w:r>
        <w:rPr>
          <w:rFonts w:ascii="Calibri" w:hAnsi="Calibri"/>
          <w:b w:val="1"/>
          <w:color w:val="0070C0"/>
          <w:sz w:val="32"/>
        </w:rPr>
        <w:t>26 октября (суббота) 2024</w:t>
      </w:r>
    </w:p>
    <w:tbl>
      <w:tblPr>
        <w:tblStyle w:val="Style_2"/>
        <w:tblW w:type="auto" w:w="0"/>
        <w:tblInd w:type="dxa" w:w="250"/>
        <w:tblBorders>
          <w:top w:sz="4" w:themeColor="text1" w:themeTint="80" w:val="single"/>
          <w:left w:sz="4" w:themeColor="text1" w:themeTint="80" w:val="single"/>
          <w:bottom w:sz="4" w:themeColor="text1" w:themeTint="80" w:val="single"/>
          <w:right w:sz="4" w:themeColor="text1" w:themeTint="80" w:val="single"/>
          <w:insideH w:sz="4" w:themeColor="text1" w:themeTint="80" w:val="single"/>
          <w:insideV w:sz="4" w:themeColor="text1" w:themeTint="80" w:val="single"/>
        </w:tblBorders>
        <w:tblLayout w:type="fixed"/>
      </w:tblPr>
      <w:tblGrid>
        <w:gridCol w:w="2294"/>
        <w:gridCol w:w="8182"/>
      </w:tblGrid>
      <w:tr>
        <w:trPr>
          <w:trHeight w:hRule="atLeast" w:val="987"/>
        </w:trPr>
        <w:tc>
          <w:tcPr>
            <w:tcW w:type="dxa" w:w="2294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</w:tcPr>
          <w:p w14:paraId="05000000">
            <w:pPr>
              <w:tabs>
                <w:tab w:leader="none" w:pos="2835" w:val="left"/>
              </w:tabs>
              <w:spacing w:afterAutospacing="on" w:beforeAutospacing="on"/>
              <w:ind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10:00 – 11:30</w:t>
            </w:r>
          </w:p>
          <w:p w14:paraId="06000000">
            <w:pPr>
              <w:tabs>
                <w:tab w:leader="none" w:pos="2835" w:val="left"/>
              </w:tabs>
              <w:spacing w:afterAutospacing="on" w:beforeAutospacing="on"/>
              <w:ind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г.Новосибирск</w:t>
            </w:r>
          </w:p>
          <w:p w14:paraId="07000000">
            <w:pPr>
              <w:tabs>
                <w:tab w:leader="none" w:pos="2835" w:val="left"/>
              </w:tabs>
              <w:spacing w:afterAutospacing="on" w:beforeAutospacing="on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Style w:val="Style_3_ch"/>
                <w:sz w:val="24"/>
              </w:rPr>
              <w:t>Ул.Новоуральская</w:t>
            </w:r>
            <w:r>
              <w:rPr>
                <w:rStyle w:val="Style_3_ch"/>
                <w:sz w:val="24"/>
              </w:rPr>
              <w:t xml:space="preserve"> 15/5</w:t>
            </w:r>
          </w:p>
        </w:tc>
        <w:tc>
          <w:tcPr>
            <w:tcW w:type="dxa" w:w="818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</w:tcPr>
          <w:p w14:paraId="08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АМ ВСЕ НОМИНАЦИИ</w:t>
            </w:r>
          </w:p>
          <w:p w14:paraId="09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PRO ВСЕ НОМИНАЦИИ</w:t>
            </w:r>
          </w:p>
          <w:p w14:paraId="0A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WPPL ВСЕ НОМИНАЦИИ</w:t>
            </w:r>
          </w:p>
        </w:tc>
      </w:tr>
    </w:tbl>
    <w:p w14:paraId="0B000000">
      <w:pPr>
        <w:tabs>
          <w:tab w:leader="none" w:pos="2835" w:val="left"/>
        </w:tabs>
        <w:spacing w:after="120" w:line="240" w:lineRule="auto"/>
        <w:ind/>
        <w:jc w:val="center"/>
        <w:rPr>
          <w:rFonts w:ascii="Calibri" w:hAnsi="Calibri"/>
          <w:b w:val="1"/>
          <w:color w:val="FF0000"/>
          <w:sz w:val="32"/>
        </w:rPr>
      </w:pPr>
    </w:p>
    <w:p w14:paraId="0C000000">
      <w:pPr>
        <w:ind/>
        <w:jc w:val="center"/>
        <w:rPr>
          <w:rFonts w:ascii="Calibri" w:hAnsi="Calibri"/>
          <w:b w:val="1"/>
          <w:color w:val="FF0000"/>
          <w:sz w:val="32"/>
        </w:rPr>
      </w:pPr>
      <w:r>
        <w:rPr>
          <w:rFonts w:ascii="Calibri" w:hAnsi="Calibri"/>
          <w:b w:val="1"/>
          <w:color w:val="FF0000"/>
          <w:sz w:val="32"/>
        </w:rPr>
        <w:t>РАСПИСАНИЕ ВЫСТУПЛЕНИЙ</w:t>
      </w:r>
      <w:bookmarkEnd w:id="1"/>
      <w:bookmarkEnd w:id="2"/>
    </w:p>
    <w:p w14:paraId="0D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color w:val="0070C0"/>
          <w:sz w:val="32"/>
        </w:rPr>
      </w:pPr>
      <w:r>
        <w:rPr>
          <w:rFonts w:ascii="Calibri" w:hAnsi="Calibri"/>
          <w:b w:val="1"/>
          <w:color w:val="0070C0"/>
          <w:sz w:val="32"/>
        </w:rPr>
        <w:t xml:space="preserve">26 октября 2024 </w:t>
      </w:r>
    </w:p>
    <w:p w14:paraId="0E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color w:val="FF0000"/>
          <w:sz w:val="32"/>
        </w:rPr>
      </w:pPr>
      <w:r>
        <w:rPr>
          <w:rFonts w:ascii="Calibri" w:hAnsi="Calibri"/>
          <w:b w:val="1"/>
          <w:color w:val="FF0000"/>
          <w:sz w:val="32"/>
        </w:rPr>
        <w:t>1 ПОМОСТ</w:t>
      </w:r>
    </w:p>
    <w:p w14:paraId="0F000000">
      <w:pPr>
        <w:tabs>
          <w:tab w:leader="none" w:pos="2835" w:val="left"/>
        </w:tabs>
        <w:spacing w:after="120" w:before="120" w:line="240" w:lineRule="auto"/>
        <w:ind/>
        <w:rPr>
          <w:rFonts w:ascii="Calibri" w:hAnsi="Calibri"/>
          <w:b w:val="1"/>
          <w:sz w:val="32"/>
        </w:rPr>
      </w:pPr>
    </w:p>
    <w:tbl>
      <w:tblPr>
        <w:tblStyle w:val="Style_2"/>
        <w:tblW w:type="auto" w:w="0"/>
        <w:tblInd w:type="dxa" w:w="250"/>
        <w:tblBorders>
          <w:top w:sz="4" w:themeColor="text1" w:themeTint="80" w:val="single"/>
          <w:left w:sz="4" w:themeColor="text1" w:themeTint="80" w:val="single"/>
          <w:bottom w:sz="4" w:themeColor="text1" w:themeTint="80" w:val="single"/>
          <w:right w:sz="4" w:themeColor="text1" w:themeTint="80" w:val="single"/>
          <w:insideH w:sz="4" w:themeColor="text1" w:themeTint="80" w:val="single"/>
          <w:insideV w:sz="4" w:themeColor="text1" w:themeTint="80" w:val="single"/>
        </w:tblBorders>
        <w:tblLayout w:type="fixed"/>
      </w:tblPr>
      <w:tblGrid>
        <w:gridCol w:w="851"/>
        <w:gridCol w:w="7966"/>
        <w:gridCol w:w="851"/>
        <w:gridCol w:w="992"/>
      </w:tblGrid>
      <w:tr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0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12.10</w:t>
            </w:r>
          </w:p>
        </w:tc>
        <w:tc>
          <w:tcPr>
            <w:tcW w:type="dxa" w:w="7966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1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Силовое двоеборье, </w:t>
            </w:r>
            <w:r>
              <w:rPr>
                <w:rFonts w:ascii="Calibri" w:hAnsi="Calibri"/>
                <w:b w:val="1"/>
                <w:sz w:val="24"/>
              </w:rPr>
              <w:t>Жим</w:t>
            </w:r>
            <w:r>
              <w:rPr>
                <w:rFonts w:ascii="Calibri" w:hAnsi="Calibri"/>
                <w:b w:val="1"/>
                <w:sz w:val="24"/>
              </w:rPr>
              <w:t xml:space="preserve"> лежа, </w:t>
            </w:r>
          </w:p>
          <w:p w14:paraId="12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Все</w:t>
            </w:r>
          </w:p>
        </w:tc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3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type="dxa" w:w="99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4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5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13.00</w:t>
            </w:r>
          </w:p>
        </w:tc>
        <w:tc>
          <w:tcPr>
            <w:tcW w:type="dxa" w:w="7966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6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Жим лежа </w:t>
            </w:r>
            <w:r>
              <w:rPr>
                <w:rFonts w:ascii="Calibri" w:hAnsi="Calibri"/>
                <w:b w:val="1"/>
                <w:sz w:val="24"/>
              </w:rPr>
              <w:t>Безэкипировочный</w:t>
            </w:r>
            <w:r>
              <w:rPr>
                <w:rFonts w:ascii="Calibri" w:hAnsi="Calibri"/>
                <w:b w:val="1"/>
                <w:sz w:val="24"/>
              </w:rPr>
              <w:t>, отдельное движение.</w:t>
            </w:r>
          </w:p>
          <w:p w14:paraId="17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Женщины Все, Мужчины, все весовые категории до 75 кг (включительно)</w:t>
            </w:r>
          </w:p>
        </w:tc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8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type="dxa" w:w="99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9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A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13.45</w:t>
            </w:r>
          </w:p>
        </w:tc>
        <w:tc>
          <w:tcPr>
            <w:tcW w:type="dxa" w:w="7966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B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Жим лежа </w:t>
            </w:r>
            <w:r>
              <w:rPr>
                <w:rFonts w:ascii="Calibri" w:hAnsi="Calibri"/>
                <w:b w:val="1"/>
                <w:sz w:val="24"/>
              </w:rPr>
              <w:t>Безэкипировочный</w:t>
            </w:r>
            <w:r>
              <w:rPr>
                <w:rFonts w:ascii="Calibri" w:hAnsi="Calibri"/>
                <w:b w:val="1"/>
                <w:sz w:val="24"/>
              </w:rPr>
              <w:t xml:space="preserve">, </w:t>
            </w:r>
            <w:r>
              <w:rPr>
                <w:rFonts w:ascii="Calibri" w:hAnsi="Calibri"/>
                <w:b w:val="1"/>
                <w:sz w:val="24"/>
              </w:rPr>
              <w:t xml:space="preserve">отдельное </w:t>
            </w:r>
            <w:r>
              <w:rPr>
                <w:rFonts w:ascii="Calibri" w:hAnsi="Calibri"/>
                <w:b w:val="1"/>
                <w:sz w:val="24"/>
              </w:rPr>
              <w:t>движение.</w:t>
            </w:r>
          </w:p>
          <w:p w14:paraId="1C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Мужчины</w:t>
            </w:r>
            <w:r>
              <w:rPr>
                <w:rFonts w:ascii="Calibri" w:hAnsi="Calibri"/>
                <w:b w:val="1"/>
                <w:sz w:val="24"/>
              </w:rPr>
              <w:t>,</w:t>
            </w:r>
            <w:r>
              <w:rPr>
                <w:rFonts w:ascii="Calibri" w:hAnsi="Calibri"/>
                <w:b w:val="1"/>
                <w:sz w:val="24"/>
              </w:rPr>
              <w:t xml:space="preserve"> весовые категории </w:t>
            </w:r>
            <w:r>
              <w:rPr>
                <w:rFonts w:ascii="Calibri" w:hAnsi="Calibri"/>
                <w:b w:val="1"/>
                <w:sz w:val="24"/>
              </w:rPr>
              <w:t>от категории до 82,5</w:t>
            </w:r>
            <w:r>
              <w:rPr>
                <w:rFonts w:ascii="Calibri" w:hAnsi="Calibri"/>
                <w:b w:val="1"/>
                <w:sz w:val="24"/>
              </w:rPr>
              <w:t xml:space="preserve"> кг</w:t>
            </w:r>
            <w:r>
              <w:rPr>
                <w:rFonts w:ascii="Calibri" w:hAnsi="Calibri"/>
                <w:b w:val="1"/>
                <w:sz w:val="24"/>
              </w:rPr>
              <w:t xml:space="preserve"> и выше</w:t>
            </w:r>
          </w:p>
        </w:tc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D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type="dxa" w:w="99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E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1F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14.30</w:t>
            </w:r>
          </w:p>
        </w:tc>
        <w:tc>
          <w:tcPr>
            <w:tcW w:type="dxa" w:w="7966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0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Силовое двоеборье, Тяга, </w:t>
            </w:r>
          </w:p>
          <w:p w14:paraId="21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Тяга, отдельное движение</w:t>
            </w:r>
            <w:bookmarkStart w:id="3" w:name="_GoBack"/>
            <w:bookmarkEnd w:id="3"/>
          </w:p>
          <w:p w14:paraId="22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Все</w:t>
            </w:r>
          </w:p>
        </w:tc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3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  <w:p w14:paraId="24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3гр.</w:t>
            </w:r>
          </w:p>
        </w:tc>
        <w:tc>
          <w:tcPr>
            <w:tcW w:type="dxa" w:w="99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5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  <w:p w14:paraId="26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7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15.30</w:t>
            </w:r>
          </w:p>
        </w:tc>
        <w:tc>
          <w:tcPr>
            <w:tcW w:type="dxa" w:w="7966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8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Жим лежа WPPL софт экипировка</w:t>
            </w:r>
          </w:p>
          <w:p w14:paraId="29000000">
            <w:pPr>
              <w:tabs>
                <w:tab w:leader="none" w:pos="2835" w:val="left"/>
              </w:tabs>
              <w:spacing w:afterAutospacing="on" w:beforeAutospacing="on"/>
              <w:ind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Все</w:t>
            </w:r>
          </w:p>
        </w:tc>
        <w:tc>
          <w:tcPr>
            <w:tcW w:type="dxa" w:w="851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A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type="dxa" w:w="992"/>
            <w:tcBorders>
              <w:top w:sz="4" w:themeColor="text1" w:themeTint="80" w:val="single"/>
              <w:left w:sz="4" w:themeColor="text1" w:themeTint="80" w:val="single"/>
              <w:bottom w:sz="4" w:themeColor="text1" w:themeTint="80" w:val="single"/>
              <w:right w:sz="4" w:themeColor="text1" w:themeTint="80" w:val="single"/>
            </w:tcBorders>
            <w:shd w:fill="auto" w:val="clear"/>
          </w:tcPr>
          <w:p w14:paraId="2B000000">
            <w:pPr>
              <w:tabs>
                <w:tab w:leader="none" w:pos="2835" w:val="left"/>
              </w:tabs>
              <w:spacing w:afterAutospacing="on" w:beforeAutospacing="on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14:paraId="2C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sz w:val="32"/>
        </w:rPr>
      </w:pPr>
    </w:p>
    <w:p w14:paraId="2D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sz w:val="32"/>
        </w:rPr>
      </w:pPr>
      <w:r>
        <w:rPr>
          <w:rFonts w:ascii="Calibri" w:hAnsi="Calibri"/>
          <w:b w:val="1"/>
          <w:sz w:val="32"/>
        </w:rPr>
        <w:t>ИТОГОВОЕ НАГАЖДЕНИЕ</w:t>
      </w:r>
    </w:p>
    <w:p w14:paraId="2E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sz w:val="32"/>
        </w:rPr>
      </w:pPr>
      <w:r>
        <w:rPr>
          <w:rFonts w:ascii="Calibri" w:hAnsi="Calibri"/>
          <w:b w:val="1"/>
          <w:sz w:val="32"/>
        </w:rPr>
        <w:t>16:00</w:t>
      </w:r>
    </w:p>
    <w:p w14:paraId="2F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sz w:val="32"/>
        </w:rPr>
      </w:pPr>
    </w:p>
    <w:p w14:paraId="30000000">
      <w:pPr>
        <w:tabs>
          <w:tab w:leader="none" w:pos="2835" w:val="left"/>
        </w:tabs>
        <w:spacing w:after="120" w:before="120" w:line="240" w:lineRule="auto"/>
        <w:ind/>
        <w:jc w:val="center"/>
        <w:rPr>
          <w:rFonts w:ascii="Calibri" w:hAnsi="Calibri"/>
          <w:b w:val="1"/>
          <w:sz w:val="32"/>
        </w:rPr>
      </w:pPr>
    </w:p>
    <w:sectPr>
      <w:type w:val="continuous"/>
      <w:pgSz w:h="16838" w:orient="portrait" w:w="11906"/>
      <w:pgMar w:bottom="567" w:footer="709" w:gutter="0" w:header="709" w:left="567" w:right="56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annotation text"/>
    <w:basedOn w:val="Style_4"/>
    <w:link w:val="Style_6_ch"/>
    <w:pPr>
      <w:spacing w:line="240" w:lineRule="auto"/>
      <w:ind/>
    </w:pPr>
    <w:rPr>
      <w:sz w:val="20"/>
    </w:rPr>
  </w:style>
  <w:style w:styleId="Style_6_ch" w:type="character">
    <w:name w:val="annotation text"/>
    <w:basedOn w:val="Style_4_ch"/>
    <w:link w:val="Style_6"/>
    <w:rPr>
      <w:sz w:val="20"/>
    </w:rPr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4_ch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3"/>
    <w:next w:val="Style_4"/>
    <w:link w:val="Style_18_ch"/>
    <w:uiPriority w:val="39"/>
    <w:pPr>
      <w:ind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annotation subject"/>
    <w:basedOn w:val="Style_6"/>
    <w:next w:val="Style_6"/>
    <w:link w:val="Style_19_ch"/>
    <w:rPr>
      <w:b w:val="1"/>
    </w:rPr>
  </w:style>
  <w:style w:styleId="Style_19_ch" w:type="character">
    <w:name w:val="annotation subject"/>
    <w:basedOn w:val="Style_6_ch"/>
    <w:link w:val="Style_19"/>
    <w:rPr>
      <w:b w:val="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1" w:type="paragraph">
    <w:name w:val="heading 1"/>
    <w:basedOn w:val="Style_4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4_ch"/>
    <w:link w:val="Style_1"/>
    <w:rPr>
      <w:rFonts w:ascii="Times New Roman" w:hAnsi="Times New Roman"/>
      <w:b w:val="1"/>
      <w:sz w:val="4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3" w:type="paragraph">
    <w:name w:val="Строгий1"/>
    <w:basedOn w:val="Style_17"/>
    <w:link w:val="Style_3_ch"/>
    <w:rPr>
      <w:b w:val="1"/>
    </w:rPr>
  </w:style>
  <w:style w:styleId="Style_3_ch" w:type="character">
    <w:name w:val="Строгий1"/>
    <w:basedOn w:val="Style_17_ch"/>
    <w:link w:val="Style_3"/>
    <w:rPr>
      <w:b w:val="1"/>
    </w:rPr>
  </w:style>
  <w:style w:styleId="Style_27" w:type="paragraph">
    <w:name w:val="toc 9"/>
    <w:next w:val="Style_4"/>
    <w:link w:val="Style_27_ch"/>
    <w:uiPriority w:val="39"/>
    <w:pPr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Знак примечания1"/>
    <w:basedOn w:val="Style_17"/>
    <w:link w:val="Style_28_ch"/>
    <w:rPr>
      <w:sz w:val="16"/>
    </w:rPr>
  </w:style>
  <w:style w:styleId="Style_28_ch" w:type="character">
    <w:name w:val="Знак примечания1"/>
    <w:basedOn w:val="Style_17_ch"/>
    <w:link w:val="Style_28"/>
    <w:rPr>
      <w:sz w:val="16"/>
    </w:rPr>
  </w:style>
  <w:style w:styleId="Style_29" w:type="paragraph">
    <w:name w:val="toc 8"/>
    <w:next w:val="Style_4"/>
    <w:link w:val="Style_29_ch"/>
    <w:uiPriority w:val="39"/>
    <w:pPr>
      <w:ind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5"/>
    <w:next w:val="Style_4"/>
    <w:link w:val="Style_33_ch"/>
    <w:uiPriority w:val="39"/>
    <w:pPr>
      <w:ind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Normal (Web)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4_ch"/>
    <w:link w:val="Style_36"/>
    <w:rPr>
      <w:rFonts w:ascii="Times New Roman" w:hAnsi="Times New Roman"/>
      <w:sz w:val="24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2" w:type="table">
    <w:name w:val="Table Grid"/>
    <w:basedOn w:val="Style_4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2024-10-23T03:32:26Z</dcterms:modified>
</cp:coreProperties>
</file>